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972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1128"/>
        <w:gridCol w:w="8844"/>
        <w:tblGridChange w:id="0">
          <w:tblGrid>
            <w:gridCol w:w="1128"/>
            <w:gridCol w:w="8844"/>
          </w:tblGrid>
        </w:tblGridChange>
      </w:tblGrid>
      <w:tr>
        <w:trPr>
          <w:cantSplit w:val="0"/>
          <w:trHeight w:val="76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2">
            <w:pPr>
              <w:rPr/>
            </w:pPr>
            <w:r w:rsidDel="00000000" w:rsidR="00000000" w:rsidRPr="00000000">
              <w:rPr>
                <w:sz w:val="20"/>
                <w:szCs w:val="20"/>
              </w:rPr>
              <w:drawing>
                <wp:inline distB="0" distT="0" distL="0" distR="0">
                  <wp:extent cx="528460" cy="525780"/>
                  <wp:effectExtent b="0" l="0" r="0" t="0"/>
                  <wp:docPr descr="image1.jpeg" id="1073741826" name="image1.jpg"/>
                  <a:graphic>
                    <a:graphicData uri="http://schemas.openxmlformats.org/drawingml/2006/picture">
                      <pic:pic>
                        <pic:nvPicPr>
                          <pic:cNvPr descr="image1.jpeg" id="0" name="image1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60" cy="5257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ISTITUTO ISTRUZIONE SUPERIORE 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“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E.S. PICCOLOMINI”</w:t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single"/>
                <w:shd w:fill="auto" w:val="clear"/>
                <w:vertAlign w:val="baseline"/>
                <w:rtl w:val="0"/>
              </w:rPr>
              <w:t xml:space="preserve">con sezioni associate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: Liceo Classico e Musicale 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“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E.S. Piccolomini” Siena – Prato S.Agostino n.2 – Tel.0577280787</w:t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Liceo Artistico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1"/>
                <w:iCs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“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D. Buoninsegna” – Siena – Piazza Madre Teresa di Calcutta n.2 – Tel.0577/281223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Liceo Scienze Umane e Liceo Economico Sociale 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“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S. Caterina da Siena” Siena – Prato S.Agostino n.2 – Tel.0577280787</w:t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center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5"/>
          <w:szCs w:val="25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5"/>
          <w:szCs w:val="25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5"/>
          <w:szCs w:val="25"/>
          <w:u w:val="none"/>
          <w:shd w:fill="auto" w:val="clear"/>
          <w:vertAlign w:val="baseline"/>
          <w:rtl w:val="0"/>
        </w:rPr>
        <w:t xml:space="preserve">Anno scolastico 2025/2026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98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440" w:right="0" w:hanging="720"/>
        <w:jc w:val="center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PIANO DI LAVORO DEL DOCENTE</w:t>
      </w:r>
    </w:p>
    <w:tbl>
      <w:tblPr>
        <w:tblStyle w:val="Table2"/>
        <w:tblW w:w="9978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8"/>
        <w:tblGridChange w:id="0">
          <w:tblGrid>
            <w:gridCol w:w="9978"/>
          </w:tblGrid>
        </w:tblGridChange>
      </w:tblGrid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Docente: Caterina Mori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Disciplina/e: Lingua e Letteratura italiana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Classe:       2</w:t>
            </w:r>
            <w:r w:rsidDel="00000000" w:rsidR="00000000" w:rsidRPr="00000000">
              <w:rPr>
                <w:b w:val="1"/>
                <w:bCs w:val="1"/>
                <w:sz w:val="18"/>
                <w:szCs w:val="18"/>
                <w:rtl w:val="0"/>
              </w:rPr>
              <w:t xml:space="preserve">B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       Sezione Associata: LSU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978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8"/>
        <w:tblGridChange w:id="0">
          <w:tblGrid>
            <w:gridCol w:w="9978"/>
          </w:tblGrid>
        </w:tblGridChange>
      </w:tblGrid>
      <w:tr>
        <w:trPr>
          <w:cantSplit w:val="0"/>
          <w:trHeight w:val="6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PROFILO INIZIALE DELLA CLASSE</w:t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(Indicare i livelli di partenza osservati nella fase iniziale dell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anno: prerequisiti, conoscenze, competenze, livelli di impegno, interesse, partecipazione alle proposte didattiche, etc.)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  <w:t xml:space="preserve">La classe presenta un livello iniziale complessivamente eterogeneo: alcuni studenti mostrano buone basi e autonomia, mentre altri necessitano di maggiore supporto. Le conoscenze acquisite sono in parte solide, ma non sempre sistematiche, e richiedono un lavoro di consolidamento. Le competenze risultano mediamente adeguate, anche se permangono differenze significative nella capacità di applicare i contenuti, organizzare il lavoro e collaborare in modo efficace. L’impegno è variabile. L’interesse verso la disciplina è generalmente buono, con una partecipazione che risulta migliore negli studenti più motivati e più debole in chi fatica a mantenere l’attenzione.</w:t>
            </w:r>
          </w:p>
        </w:tc>
      </w:tr>
    </w:tbl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978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8"/>
        <w:tblGridChange w:id="0">
          <w:tblGrid>
            <w:gridCol w:w="9978"/>
          </w:tblGrid>
        </w:tblGridChange>
      </w:tblGrid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72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FINALITÀ/OBIETTIVI della/e disciplina/e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7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Profilo Educativo, Culturale, Professionale dell’alunno (PECUP).</w:t>
            </w:r>
          </w:p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conoscere il sistema della lingua nelle sue strutture fondamentali (ortografia, interpunzione, morfologia, sintassi; analisi logica e del periodo);</w:t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conoscere le caratteristiche costitutive e peculiari del testo narrativo e del testo poetico attraverso gli strumenti dell’analisi narratologica e stilistica (metrica, retorica);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conoscere le caratteristiche del testo argomentativo;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conoscere i contenuti e i testi studiati (lettura parziale/integrale di un romanzo, di testi poetici, narrativi, teatrali, giornalistici e saggistici adeguati alle competenze degli studenti, storia letteraria delle origini).</w:t>
            </w:r>
          </w:p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Competenze</w:t>
            </w:r>
            <w:r w:rsidDel="00000000" w:rsidR="00000000" w:rsidRPr="00000000">
              <w:rPr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individuare e classificare le categorie grammaticali e sintattiche studiate;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leggere, comprendere, parafrasare e analizzare testi di vario genere, cogliendone i nuclei significativi anche in rapporto al loro genere e alla loro cultura di appartenenza;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individuare la prospettiva storica nella quale si collocano le civiltà europee nel loro rapporto con l’antico;</w:t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leggere, comprendere, parafrasare, riassumere testi letterari e non, anche attraverso gli strumenti dell’analisi linguistica e retorica;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esporre in modo corretto, fluido e adeguato sul piano lessicale i contenuti studiati;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argomentare le proprie idee in modo chiaro e appropriato, per scritto e oralmente;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produrre testi scritti aderenti alle consegne, corretti sul piano formale e logicamente coerenti, secondo le seguenti tipologie: riassunto, commento, analisi del testo, parafrasi, testo espositivo, analisi del testo narrativo e poetico, testo argomentativo;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consultare un dizionario;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saper percepire la storicità della lingua, stabilendo connessioni tra la lingua italiana e le altre lingue, in particolare la lingua latina.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FINALITÀ DELLA DISCIPLINA.</w:t>
            </w:r>
          </w:p>
          <w:p w:rsidR="00000000" w:rsidDel="00000000" w:rsidP="00000000" w:rsidRDefault="00000000" w:rsidRPr="00000000" w14:paraId="0000002C">
            <w:pPr>
              <w:rPr>
                <w:b w:val="1"/>
                <w:bCs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LINGUA</w:t>
            </w:r>
          </w:p>
          <w:p w:rsidR="00000000" w:rsidDel="00000000" w:rsidP="00000000" w:rsidRDefault="00000000" w:rsidRPr="00000000" w14:paraId="0000002E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Linee generali e competenze:</w:t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padroneggiare la lingua italiana ed esprimersi, in forma scritta e orale, con chiarezza e proprietà, variando, a seconda dei diversi contesti e scopi, l’uso personale della lingua;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affrontare testi anche complessi, presenti in situazioni di studio o di lavoro, servendosi anche di strumenti forniti da una riflessione metalinguistica;</w:t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acquisire una complessiva coscienza della storicità della lingua italiana, maturata attraverso la lettura di testi letterari e approfondita da elementi di storia della lingua.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Obiettivi specifici del primo biennio: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consolidare e approfondire le capacità linguistiche orali e scritte;</w:t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cogliere le differenze generali nell’uso della lingua orale, scritta e trasmessa, della videoscrittura e della comunicazione multimediale;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sviluppare la competenza testuale sia nella comprensione sia nella produzione dello scritto esteso e di brevi scritti su consegne vincolate;</w:t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arricchire il lessico e sviluppare le capacità di interazione con diversi tipi di testo, anche in collaborazione con altre discipline;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affrontare in prospettiva storica il tema della nascita dei volgari italiani dalla matrice latina.</w:t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LETTERATURA</w:t>
            </w:r>
          </w:p>
          <w:p w:rsidR="00000000" w:rsidDel="00000000" w:rsidP="00000000" w:rsidRDefault="00000000" w:rsidRPr="00000000" w14:paraId="0000003B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Linee generali e competenze:</w:t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comprendere il valore intrinseco della lettura, come risposta a un autonomo interesse e fonte di paragone con l’altro da sé e di ampliamento del mondo;</w:t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acquisire familiarità con la letteratura, con i suoi strumenti espressivi ed il metodo che essa richiede;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riconoscere l’interdipendenza fra le esperienze che vengono rappresentate nei testi e i modi della rappresentazione;</w:t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acquisire un metodo specifico di lavoro, impadronendosi via via degli strumenti indispensabili per l’interpretazione dei testi;</w:t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acquisire cognizione del percorso storico della letteratura italiana dalle origini ai nostri giorni;</w:t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approfondire la relazione tra letteratura e altre espressioni culturali;</w:t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compiere letture dirette dei testi (opere intere o porzioni significative, in edizioni filologicamente corrette), prendendo familiarità con la nostra lingua letteraria;</w:t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acquisire il gusto della lettura personale, del senso estetico di fronte all’espressione letteraria.</w:t>
            </w:r>
          </w:p>
          <w:p w:rsidR="00000000" w:rsidDel="00000000" w:rsidP="00000000" w:rsidRDefault="00000000" w:rsidRPr="00000000" w14:paraId="00000044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Obiettivi specifici del primo biennio:</w:t>
            </w:r>
          </w:p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incontrare opere significative della classicità, da leggere in traduzione;</w:t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individuare i caratteri principali della tradizione letteraria e culturale italiana ed europea;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accostarsi, attraverso letture di testi, alle prime espressioni della letteratura italiana.</w:t>
            </w:r>
          </w:p>
        </w:tc>
      </w:tr>
    </w:tbl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563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203"/>
        <w:gridCol w:w="360"/>
        <w:tblGridChange w:id="0">
          <w:tblGrid>
            <w:gridCol w:w="9203"/>
            <w:gridCol w:w="360"/>
          </w:tblGrid>
        </w:tblGridChange>
      </w:tblGrid>
      <w:tr>
        <w:trPr>
          <w:cantSplit w:val="0"/>
          <w:trHeight w:val="59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RISULTATI DI APPRENDIMENTO PERSEGUITI</w:t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ab/>
              <w:t xml:space="preserve">Dalle Indicazioni Nazionali per i Licei, D.I.n.211, 7/10/2010 </w:t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ab/>
              <w:t xml:space="preserve">(selezionare quelli rilevanti per la propria disciplina)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1. Area metodologica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Acquisire un metodo di studio autonomo e flessibile, che consenta di condurre ricerche e approfondimenti personali e di continuare in modo efficace i successivi studi superiori e di potersi aggiornare lungo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intero arco della propria vita.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Essere consapevoli della diversità dei metodi utilizzati dai vari ambiti disciplinari ed essere in grado valutare i criteri di affidabilità dei risultati in essi raggiunti.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compiere le necessarie interconnessioni tra i metodi e i contenuti delle singole discipline.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2. Area logico-argomentativa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sostenere una propria tesi e saper ascoltare e valutare criticamente le argomentazioni altrui.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Acquisire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abitudine a ragionare con rigore logico, ad identificare i problemi e a individuare possibili soluzioni.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Essere in grado di leggere e interpretare criticamente i contenuti delle diverse forme di comunicazione.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3. Area linguistica e comunicativa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Padroneggiare pienamente la lingua italiana e in particolare: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446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366" w:right="0" w:hanging="366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a.1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dominare la scrittura in tutti i suoi aspetti, da quelli elementari (ortografia e morfologia) a quelli più avanzati (sintassi complessa, precisione e ricchezza del lessico, anche letterario e specialistico), modulando tali competenze a seconda dei diversi contesti e scopi comunicativi;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446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366" w:right="0" w:hanging="366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a.2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leggere e comprendere testi complessi di diversa natura, cogliendo le implicazioni e le sfumature di significato proprie di ciascuno di essi, in rapporto con la tipologia e il relativo contesto storico e culturale;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a.3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curare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esposizione orale e saperla adeguare ai diversi contesti.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Acquisire, in una lingua straniera moderna, strutture, modalità e competenze comunicative corrispondenti almeno al Livello B2 del Quadro Comune Europeo di Riferimento.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riconoscere i molteplici rapporti e stabilire raffronti tra la lingua italiana e altre lingue moderne e antiche.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d.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utilizzare le tecnologie dell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informazione e della comunicazione per studiare, fare ricerca, comunicare.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4. Area storico umanistica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 i presupposti culturali e la natura delle istituzioni politiche, giuridiche, sociali ed economiche, con riferimento particolare all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Italia e all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Europa, e comprendere i diritti e i doveri che caratterizzano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essere cittadini.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Conoscere, con riferimento agli avvenimenti, ai contesti geografici e ai personaggi più importanti, la storia d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Italia inserita nel contesto europeo e internazionale, dall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antichità sino ai giorni nostri.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Utilizzare metodi (prospettiva spaziale, relazioni uomo-ambiente, sintesi regionale), concetti (territorio, regione, localizzazione, scala, diffusione spaziale, mobilità, relazione, senso del luogo...) e strumenti (carte geografiche, sistemi informativi geografici, immagini, dati statistici, fonti soggettive) della geografia per la lettura dei processi storici e per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analisi della società contemporanea.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d.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 gli aspetti fondamentali della cultura e della tradizione letteraria, artistica, filosofica, religiosa italiana ed europea attraverso lo studio delle opere, degli autori e delle correnti di pensiero più significativi e acquisire gli strumenti necessari per confrontarli con altre tradizioni e culture.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Essere consapevoli del significato culturale del patrimonio archeologico, architettonico e artistico italiano, della sua importanza come fondamentale risorsa economica, della necessità di preservarlo attraverso gli strumenti della tutela e della conservazione.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f.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Collocare il pensiero scientifico, la storia delle sue scoperte e lo sviluppo delle invenzioni tecnologiche nell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ambito più vasto della storia delle idee.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g.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Saper fruire delle espressioni creative delle arti e dei mezzi espressivi, compresi lo spettacolo, la musica, le arti visive.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h.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 gli elementi essenziali e distintivi della cultura e della civiltà dei paesi di cui si studiano le lingue.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X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5. Area scientifica, matematica e tecnologica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Comprendere il linguaggio formale specifico della matematica, saper utilizzare le procedure tipiche del pensiero matematico, conoscere i contenuti fondamentali delle teorie che sono alla base della descrizione matematica della realtà.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Possedere i contenuti fondamentali delle scienze fisiche e delle scienze naturali (chimica, biologia, scienze della terra, astronomia), padroneggiandone le procedure e i metodi di indagine propri, anche per potersi orientare nel campo delle scienze applicate.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Essere in grado di utilizzare criticamente strumenti informatici e telematici nelle attività di studio e di approfondimento; comprendere la valenza metodologica dell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informatica nella formalizzazione e modellizzazione dei processi complessi e nell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individuazione di procedimenti risolutivi.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6.  Area artistica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 e gestire, in maniera autonoma, i processi progettuali e operativi, individuando, sia nell'analisi, sia nella propria produzione, gli aspetti estetici, concettuali, espressivi, comunicativi, funzionali e conservativi.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conoscere e saper impiegare in modo appropriato le diverse tecniche e tecnologie, gli strumenti e i materiali più diffusi e i metodi della rappresentazione.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comprendere e applicare i principi e le regole della composizione e le teorie essenziali della percezione visiva.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d.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essere consapevole dei fondamenti culturali, teorici, tecnici e storico-stilistici che interagiscono con il proprio processo creativo.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possedere, in funzione delle esigenze progettuali, espositive e di comunicazione del proprio operato, competenze adeguate nell'uso del disegno geometrico, dei mezzi multimediali, digitali e delle nuove tecnologie.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f.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padroneggiare le tecniche grafiche, grafico-geometriche e compositive e di gestire l'iter progettuale dallo studio del tema, alla realizzazione dell'opera in scala o al vero, passando dagli schizzi preliminari, ai disegni tecnici definitivi, ai sistemi di rappresentazione prospettica (intuitiva e geometrica), al modello tridimensionale, bozzetto, modello fino alle tecniche espositive.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7.  Area musicale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Acquisire capacità esecutive ed interpretative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b.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possedere padronanza tecnica, espressiva ed interpretativa dello strumento che consentano l'esecuzione del repertorio in modo personale e coerente e contestualizzato a livello storico e stilistico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Acquisire capacità di suonare in pubblico (performance), e capacità di autovalutazione critica e consapevole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d.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 possedere adeguata capacità di interazione con il gruppo durante la partecipazione ad insiemi vocali e strumentali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e.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possedere competenze adeguate nell'uso delle principali tecnologie informatiche per l'elaborazione dell'audio digitale anche in chiave multimediale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f.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conoscere i principi basilari relativi dell'evoluzione storico-estetica della musica concreta, elettronica e informatico-digitale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g.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riconoscere e comprendere i principi e le strutture delle forme musicali e saperle collocare a livello storico – estetico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30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224" w:right="0" w:hanging="224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h.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Acquisire capacità compositive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819"/>
                <w:tab w:val="right" w:leader="none" w:pos="9638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ALTRI EVENTUALI OBIETTIVI PERSEGUITI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B">
            <w:pPr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Cfr. Indicazioni nazionali per i licei (Decreto Interministeriale MIUR-MEF 7 ottobre 2010, n. 211), All. G</w:t>
            </w:r>
          </w:p>
          <w:p w:rsidR="00000000" w:rsidDel="00000000" w:rsidP="00000000" w:rsidRDefault="00000000" w:rsidRPr="00000000" w14:paraId="000000AC">
            <w:pPr>
              <w:rPr/>
            </w:pPr>
            <w:r w:rsidDel="00000000" w:rsidR="00000000" w:rsidRPr="00000000">
              <w:rPr>
                <w:rtl w:val="0"/>
              </w:rPr>
              <w:t xml:space="preserve">Nel primo biennio, lo studente colma eventuali lacune e consolida e approfondisce le capacità linguistiche orali e scritte, mediante attività che promuovano un uso linguistico efficace e corretto, affiancate da una riflessione sulla lingua orientata ai dinamismi di coesione morfosintattica e coerenza logico-argomentativa del discorso, senza indulgere in minuziose</w:t>
            </w:r>
          </w:p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  <w:t xml:space="preserve">tassonomie e riducendo gli aspetti nomenclatori. Le differenze generali nell’uso della lingua orale, scritta e trasmessa saranno oggetto di particolare osservazione, così come attenzione sarà riservata alle diverse forme della videoscrittura e della comunicazione multimediale. Nell’ambito della produzione orale lo studente sarà abituato al rispetto dei turni verbali,</w:t>
            </w:r>
          </w:p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rtl w:val="0"/>
              </w:rPr>
              <w:t xml:space="preserve">all’ordine dei temi e all’efficacia espressiva. Nell’ambito della produzione scritta saprà controllare la costruzione del testo secondo progressioni tematiche coerenti, l’organizzazione logica entro e oltre la frase, l’uso dei connettivi (preposizioni, congiunzioni, avverbi e segnali di strutturazione del testo), dell’interpunzione, e saprà compiere adeguate scelte lessicali.</w:t>
            </w:r>
          </w:p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  <w:t xml:space="preserve">Tali attività consentiranno di sviluppare la competenza testuale sia nella comprensione (individuare dati e informazioni, fare inferenze, comprendere le relazioni logiche interne) sia nella produzione (curare la dimensione testuale, ideativa e linguistica). Oltre alla pratica tradizionale dello scritto esteso, nelle sue varie tipologie, lo studente sarà in grado di comporre brevi scritti su consegne vincolate, paragrafare, riassumere cogliendo i tratti informativi salienti di un testo, titolare, parafrasare, relazionare, comporre testi variando i registri e i punti di vista. Questo percorso utilizzerà le opportunità offerte da tutte le discipline con i loro specifici linguaggi per facilitare l’arricchimento del lessico e sviluppare le capacità di interazione con diversi tipi di testo, compreso quello scientifico: la trasversalità dell’insegnamento della Lingua italiana impone che la collaborazione con le altre discipline sia effettiva e programmata. Al termine del primo biennio affronterà, in prospettiva storica, il tema della nascita, dalla matrice latina, dei volgari italiani e della diffusione del fiorentino letterario fino alla sua sostanziale affermazione come lingua italiana.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1"/>
          <w:bCs w:val="1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000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10000"/>
        <w:tblGridChange w:id="0">
          <w:tblGrid>
            <w:gridCol w:w="10000"/>
          </w:tblGrid>
        </w:tblGridChange>
      </w:tblGrid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72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SCANSIONE DEI CONTENUTI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grammatica:</w:t>
            </w:r>
          </w:p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consolidamento di ortografia, interpunzione, morfologia e sintassi della frase semplice; sintassi della frase complessa.</w:t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Antologia:</w:t>
            </w:r>
          </w:p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testo poetico: scelta di testi/autori rappresentativi del genere, anche per moduli tematici.</w:t>
            </w:r>
          </w:p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testo teatrale: scelta di testi/autori rappresentativi del genere.</w:t>
            </w:r>
          </w:p>
          <w:p w:rsidR="00000000" w:rsidDel="00000000" w:rsidP="00000000" w:rsidRDefault="00000000" w:rsidRPr="00000000" w14:paraId="000000B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Tipologie di scrittura: commento, analisi del testo, testo espositivo, testo giornalistico, relazione, testo argomentativo, eventualmente forme non complesse di testo argomentativo documentato.</w:t>
            </w:r>
          </w:p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Letteratura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Lettura parziale dei Promessi sposi di A. Manzoni.</w:t>
            </w:r>
          </w:p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Storia letteraria: dalle prime testimonianze in volgare alla poesia pre-stilnovistica.</w:t>
            </w:r>
          </w:p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Epica:</w:t>
            </w:r>
          </w:p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L’Eneide (poiché il poema non è stato affrontato durante l’anno precedente si ritiene opportuna una lettura, seppur parziale, dell’opera)</w:t>
            </w:r>
          </w:p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Nella programmazione dei contenuti si presterà attenzione a organizzare il lavoro settimanale in modo da integrare la riflessione linguistica e il potenziamento delle competenze comunicative con l’educazione letteraria, finalizzata a suscitare interesse per la lettura e a sviluppare la sensibilità estetica di fronte ai testi letterari.</w:t>
            </w:r>
          </w:p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 linea generale, all’interno di ciascuna settimana si cercherà di bilanciare sia lo studio della lingua sia le attività di lettura e produzione scritta. L’apprendimento della grammatica sarà portato avanti in maniera sistematica, a partire dall’analisi di argomenti specifici, ma anche in forma occasionale, così da rispondere prontamente a dubbi e curiosità degli studenti ogni volta che, durante la</w:t>
            </w:r>
          </w:p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lettura dei testi o la correzione degli elaborati, emergeranno difficoltà o questioni da chiarire.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977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7"/>
        <w:tblGridChange w:id="0">
          <w:tblGrid>
            <w:gridCol w:w="9977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656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576" w:right="0" w:hanging="576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MODELLO VALUTATIVO</w:t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(Indicare i parametri in base ai quali si intende valutare il profitto e, ove necessario, gli obiettivi minimi da raggiungere)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valutazione si attuerà:</w:t>
            </w:r>
          </w:p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1) durante il processo educativo, in itinere, con funzione formativa;</w:t>
            </w:r>
          </w:p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2) mediante verifiche periodiche strutturate e in sede di scrutinio, con funzione sommativa, raccogliendo tutte le valutazioni precedenti,</w:t>
            </w:r>
          </w:p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 evidenziando l’intero processo di maturazione compiuto da ogni alunno, i progressi fatti in relazione ai livelli di partenza, l’interesse e l’impegno dimostrati, le capacità di recupero messe in luce.</w:t>
            </w:r>
          </w:p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Nelle prove orali/valevoli per l’orale il profitto sarà valutato in base a criteri stabiliti di volta in volta secondo la tipologia di prova; in generale saranno oggetto di valutazione: la conoscenza degli argomenti, la capacità di analisi e sintesi, il grado di sviluppo,</w:t>
            </w:r>
          </w:p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approfondimento e rielaborazione personale, le competenze linguistico-espressive e l’efficacia dell’esposizione. Nelle prove scritte la valutazione sarà prodotta anche mediante l’utilizzo di griglie di valutazione condivise con gli studenti. In</w:t>
            </w:r>
          </w:p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generale, negli elaborati saranno oggetto di valutazione: la correttezza delle strutture formali, le competenze linguistico-espressive, le</w:t>
            </w:r>
          </w:p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160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competenze testuali e logiche, il grado di approfondimento dei contenuti, l’apporto personale.</w:t>
            </w:r>
          </w:p>
        </w:tc>
      </w:tr>
    </w:tbl>
    <w:p w:rsidR="00000000" w:rsidDel="00000000" w:rsidP="00000000" w:rsidRDefault="00000000" w:rsidRPr="00000000" w14:paraId="000000D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977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7"/>
        <w:tblGridChange w:id="0">
          <w:tblGrid>
            <w:gridCol w:w="9977"/>
          </w:tblGrid>
        </w:tblGridChange>
      </w:tblGrid>
      <w:tr>
        <w:trPr>
          <w:cantSplit w:val="0"/>
          <w:trHeight w:val="4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TIPOLOGIA DI VERIFICHE PREVISTE</w:t>
            </w:r>
          </w:p>
          <w:p w:rsidR="00000000" w:rsidDel="00000000" w:rsidP="00000000" w:rsidRDefault="00000000" w:rsidRPr="00000000" w14:paraId="000000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(Indicare il numero e la tipologia delle verifiche che si prevede di svolgere durante l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anno)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356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Almeno 3 prove per quadrimestre complessivamente (1/2 scritte; 1/2 orali). Per lo scritto, esercizi di comprensione e analisi del testo,</w:t>
            </w:r>
          </w:p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356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elaborati svolti in classe o a casa secondo le tipologie testuali affrontate, prove strutturate o semi strutturate; per l’orale, interrogazioni,</w:t>
            </w:r>
          </w:p>
          <w:p w:rsidR="00000000" w:rsidDel="00000000" w:rsidP="00000000" w:rsidRDefault="00000000" w:rsidRPr="00000000" w14:paraId="000000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356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sondaggi orali, prove strutturate e semi strutturate, esposizione di lavori individuali/di gruppo.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978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8"/>
        <w:tblGridChange w:id="0">
          <w:tblGrid>
            <w:gridCol w:w="9978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720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METODI STRUMENTI, MATERIALI</w:t>
            </w:r>
          </w:p>
          <w:p w:rsidR="00000000" w:rsidDel="00000000" w:rsidP="00000000" w:rsidRDefault="00000000" w:rsidRPr="00000000" w14:paraId="000000E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(Indicare metodologie e strumenti che si intendono adottare)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Metodologie</w:t>
            </w:r>
          </w:p>
          <w:p w:rsidR="00000000" w:rsidDel="00000000" w:rsidP="00000000" w:rsidRDefault="00000000" w:rsidRPr="00000000" w14:paraId="000000E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frontale</w:t>
            </w:r>
          </w:p>
          <w:p w:rsidR="00000000" w:rsidDel="00000000" w:rsidP="00000000" w:rsidRDefault="00000000" w:rsidRPr="00000000" w14:paraId="000000E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dialogata</w:t>
            </w:r>
          </w:p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Esercizi collettivi in classe per l’immediata verifica delle nozioni teoriche proposte</w:t>
            </w:r>
          </w:p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Correzione collettiva degli esercizi assegnati per casa</w:t>
            </w:r>
          </w:p>
          <w:p w:rsidR="00000000" w:rsidDel="00000000" w:rsidP="00000000" w:rsidRDefault="00000000" w:rsidRPr="00000000" w14:paraId="000000E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Esercitazioni in classe per la traduzione</w:t>
            </w:r>
          </w:p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Laboratorio a piccoli gruppi, flipped classroom e peer tutoring per l’acquisizione, il recupero e il rinforzo di contenuti e abilità.</w:t>
            </w:r>
          </w:p>
          <w:p w:rsidR="00000000" w:rsidDel="00000000" w:rsidP="00000000" w:rsidRDefault="00000000" w:rsidRPr="00000000" w14:paraId="000000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Strumenti</w:t>
            </w:r>
          </w:p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Manuali in uso nella classe </w:t>
            </w:r>
          </w:p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Materiali forniti dall’insegnante per l’esercizio e l’approfondimento</w:t>
            </w:r>
          </w:p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Dizionario della lingua latina e dizionario della lingua italiana</w:t>
            </w:r>
          </w:p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Lavagna tradizionale e lavagna LIM</w:t>
            </w:r>
          </w:p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Materiali multimediali</w:t>
            </w:r>
          </w:p>
        </w:tc>
      </w:tr>
    </w:tbl>
    <w:p w:rsidR="00000000" w:rsidDel="00000000" w:rsidP="00000000" w:rsidRDefault="00000000" w:rsidRPr="00000000" w14:paraId="000000F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10000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10000"/>
        <w:tblGridChange w:id="0">
          <w:tblGrid>
            <w:gridCol w:w="10000"/>
          </w:tblGrid>
        </w:tblGridChange>
      </w:tblGrid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656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576" w:right="0" w:hanging="576"/>
              <w:jc w:val="left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CURRICOLO DI EDUCAZIONE CIVICA/ORIENTAMENTO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794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14" w:right="0" w:hanging="647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Come stabilito dal Consiglio di classe verranno messe a disposizione della classe alcune ore.</w:t>
            </w:r>
          </w:p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714" w:right="0" w:hanging="647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977.0" w:type="dxa"/>
        <w:jc w:val="left"/>
        <w:tblInd w:w="216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400"/>
      </w:tblPr>
      <w:tblGrid>
        <w:gridCol w:w="9977"/>
        <w:tblGridChange w:id="0">
          <w:tblGrid>
            <w:gridCol w:w="9977"/>
          </w:tblGrid>
        </w:tblGridChange>
      </w:tblGrid>
      <w:tr>
        <w:trPr>
          <w:cantSplit w:val="0"/>
          <w:trHeight w:val="49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ATTIVITÀ DI AMPLIAMENTO DEL CURRICOLO</w:t>
            </w:r>
          </w:p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5"/>
                <w:szCs w:val="25"/>
                <w:u w:val="none"/>
                <w:shd w:fill="auto" w:val="clear"/>
                <w:vertAlign w:val="baseline"/>
                <w:rtl w:val="0"/>
              </w:rPr>
              <w:t xml:space="preserve">(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1"/>
                <w:iCs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Elencare progetti, viaggi d</w:t>
            </w:r>
            <w:r w:rsidDel="00000000" w:rsidR="00000000" w:rsidRPr="00000000">
              <w:rPr>
                <w:rFonts w:ascii="Arimo" w:cs="Arimo" w:eastAsia="Arimo" w:hAnsi="Arim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’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1"/>
                <w:iCs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istruzione, visite guidate ed altre iniziative programmate per la classe)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5f5f5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Si accettano e si incentivano tutte le proposte in termini di progetti, viaggi d’istruzione, visite guidate e ogni altro tipo di iniziativa</w:t>
            </w:r>
          </w:p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09"/>
                <w:tab w:val="left" w:leader="none" w:pos="1418"/>
                <w:tab w:val="left" w:leader="none" w:pos="2127"/>
                <w:tab w:val="left" w:leader="none" w:pos="2836"/>
                <w:tab w:val="left" w:leader="none" w:pos="3545"/>
                <w:tab w:val="left" w:leader="none" w:pos="4254"/>
                <w:tab w:val="left" w:leader="none" w:pos="4963"/>
                <w:tab w:val="left" w:leader="none" w:pos="5672"/>
                <w:tab w:val="left" w:leader="none" w:pos="6381"/>
                <w:tab w:val="left" w:leader="none" w:pos="7090"/>
                <w:tab w:val="left" w:leader="none" w:pos="7799"/>
                <w:tab w:val="left" w:leader="none" w:pos="8508"/>
                <w:tab w:val="left" w:leader="none" w:pos="9217"/>
                <w:tab w:val="left" w:leader="none" w:pos="9472"/>
              </w:tabs>
              <w:spacing w:after="0" w:before="0" w:line="240" w:lineRule="auto"/>
              <w:ind w:left="0" w:right="0" w:firstLine="0"/>
              <w:jc w:val="both"/>
              <w:rPr>
                <w:rFonts w:ascii="Helvetica Neue" w:cs="Helvetica Neue" w:eastAsia="Helvetica Neue" w:hAnsi="Helvetica Neue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programmate per la classe in linea con le direttive del Consiglio di classe.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108" w:right="0" w:hanging="108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379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Siena, 19/11/2025</w:t>
        <w:tab/>
        <w:t xml:space="preserve">Il Docente </w:t>
      </w:r>
    </w:p>
    <w:p w:rsidR="00000000" w:rsidDel="00000000" w:rsidP="00000000" w:rsidRDefault="00000000" w:rsidRPr="00000000" w14:paraId="000001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379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379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217"/>
          <w:tab w:val="left" w:leader="none" w:pos="9472"/>
        </w:tabs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 xml:space="preserve">Caterina Mori</w:t>
      </w: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40" w:w="11900" w:orient="portrait"/>
      <w:pgMar w:bottom="1021" w:top="1418" w:left="964" w:right="964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  <w:font w:name="Courier New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Narrow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Helvetica Neue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Noto Sans Symbols">
    <w:embedRegular w:fontKey="{00000000-0000-0000-0000-000000000000}" r:id="rId13" w:subsetted="0"/>
    <w:embedBold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0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0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it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character" w:styleId="Collegamentoipertestuale">
    <w:name w:val="Hyperlink"/>
    <w:rPr>
      <w:u w:val="single"/>
    </w:rPr>
  </w:style>
  <w:style w:type="table" w:styleId="TableNormal" w:customStyle="1">
    <w:name w:val="Table Normal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Intestazioneepidipagina" w:customStyle="1">
    <w:name w:val="Intestazione e piè di pagina"/>
    <w:pPr>
      <w:tabs>
        <w:tab w:val="right" w:pos="9020"/>
      </w:tabs>
    </w:pPr>
    <w:rPr>
      <w:rFonts w:ascii="Helvetica Neue" w:cs="Arial Unicode MS" w:hAnsi="Helvetica Neue"/>
      <w:color w:val="000000"/>
      <w:sz w:val="24"/>
      <w:szCs w:val="24"/>
      <w14:textOutline w14:cap="flat" w14:cmpd="sng" w14:algn="ctr">
        <w14:noFill/>
        <w14:prstDash w14:val="solid"/>
        <w14:bevel/>
      </w14:textOutline>
    </w:rPr>
  </w:style>
  <w:style w:type="paragraph" w:styleId="CorpoA" w:customStyle="1">
    <w:name w:val="Corpo A"/>
    <w:rPr>
      <w:rFonts w:ascii="Helvetica Neue" w:cs="Arial Unicode MS" w:hAnsi="Helvetica Neue"/>
      <w:color w:val="000000"/>
      <w:sz w:val="22"/>
      <w:szCs w:val="22"/>
      <w:u w:color="000000"/>
      <w14:textOutline w14:cap="flat" w14:cmpd="sng" w14:w="12700" w14:algn="ctr">
        <w14:noFill/>
        <w14:prstDash w14:val="solid"/>
        <w14:miter w14:lim="400000"/>
      </w14:textOutline>
    </w:rPr>
  </w:style>
  <w:style w:type="paragraph" w:styleId="Stiletabella2A" w:customStyle="1">
    <w:name w:val="Stile tabella 2 A"/>
    <w:rPr>
      <w:rFonts w:ascii="Helvetica Neue" w:cs="Arial Unicode MS" w:hAnsi="Helvetica Neue"/>
      <w:color w:val="000000"/>
      <w:u w:color="000000"/>
      <w:lang w:val="de-DE"/>
      <w14:textOutline w14:cap="flat" w14:cmpd="sng" w14:w="12700" w14:algn="ctr">
        <w14:noFill/>
        <w14:prstDash w14:val="solid"/>
        <w14:miter w14:lim="400000"/>
      </w14:textOutline>
    </w:rPr>
  </w:style>
  <w:style w:type="paragraph" w:styleId="Paragrafoelenco">
    <w:name w:val="List Paragraph"/>
    <w:basedOn w:val="Normale"/>
    <w:uiPriority w:val="34"/>
    <w:qFormat w:val="1"/>
    <w:rsid w:val="00E04D5B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HelveticaNeue-italic.ttf"/><Relationship Id="rId10" Type="http://schemas.openxmlformats.org/officeDocument/2006/relationships/font" Target="fonts/HelveticaNeue-bold.ttf"/><Relationship Id="rId13" Type="http://schemas.openxmlformats.org/officeDocument/2006/relationships/font" Target="fonts/NotoSansSymbols-regular.ttf"/><Relationship Id="rId12" Type="http://schemas.openxmlformats.org/officeDocument/2006/relationships/font" Target="fonts/HelveticaNeue-boldItalic.ttf"/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9" Type="http://schemas.openxmlformats.org/officeDocument/2006/relationships/font" Target="fonts/HelveticaNeue-regular.ttf"/><Relationship Id="rId14" Type="http://schemas.openxmlformats.org/officeDocument/2006/relationships/font" Target="fonts/NotoSansSymbols-bold.ttf"/><Relationship Id="rId5" Type="http://schemas.openxmlformats.org/officeDocument/2006/relationships/font" Target="fonts/ArialNarrow-regular.ttf"/><Relationship Id="rId6" Type="http://schemas.openxmlformats.org/officeDocument/2006/relationships/font" Target="fonts/ArialNarrow-bold.ttf"/><Relationship Id="rId7" Type="http://schemas.openxmlformats.org/officeDocument/2006/relationships/font" Target="fonts/ArialNarrow-italic.ttf"/><Relationship Id="rId8" Type="http://schemas.openxmlformats.org/officeDocument/2006/relationships/font" Target="fonts/ArialNarrow-boldItalic.tt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3UytcrPo5R0nLobqvtKMKV6jLw==">CgMxLjA4AHIhMWU0S2lJUWhJWUlkVE1PUG43ZUlTeVUtME1uS3V3WWlj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2025-11-20T11:42:00Z</dcterms:created>
  <dc:creator>Dirigente</dc:creator>
</cp:coreProperties>
</file>